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6B1E3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5B6F2A">
        <w:rPr>
          <w:rFonts w:ascii="Arial" w:hAnsi="Arial" w:cs="Arial"/>
          <w:color w:val="000000"/>
          <w:sz w:val="20"/>
          <w:szCs w:val="20"/>
        </w:rPr>
        <w:t>1</w:t>
      </w:r>
      <w:r w:rsidR="006B1E3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6B1E3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6B1E3E">
        <w:rPr>
          <w:rFonts w:ascii="Arial" w:hAnsi="Arial" w:cs="Arial"/>
          <w:color w:val="000000"/>
          <w:sz w:val="20"/>
          <w:szCs w:val="20"/>
        </w:rPr>
        <w:t>декабря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6B1E3E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B1E3E" w:rsidRPr="006B1E3E" w:rsidRDefault="006B1E3E" w:rsidP="006B1E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 xml:space="preserve">Уточнение перечня функций Управления Роскомнадзора по Мурманской области в целях устранения коррупционных рисков на 2022 год. </w:t>
      </w:r>
    </w:p>
    <w:p w:rsidR="006B1E3E" w:rsidRPr="006B1E3E" w:rsidRDefault="006B1E3E" w:rsidP="006B1E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>Рассмотрение результатов мониторинга исполнения должностных обязанностей государственных служащих Управления за 2021 г.</w:t>
      </w:r>
    </w:p>
    <w:p w:rsidR="006B1E3E" w:rsidRPr="006B1E3E" w:rsidRDefault="006B1E3E" w:rsidP="006B1E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>О выполнении плана работы Комиссии по соблюдению требований к служебному поведению федеральных государственных гражданских служащих Управления Роскомнадзора по Мурманской области и урегулированию конфликта интересов (далее – План работы комиссии) на 2021 год.</w:t>
      </w:r>
    </w:p>
    <w:p w:rsidR="006B1E3E" w:rsidRDefault="006B1E3E" w:rsidP="006B1E3E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2741F"/>
    <w:rsid w:val="00865B6C"/>
    <w:rsid w:val="00893783"/>
    <w:rsid w:val="008E396D"/>
    <w:rsid w:val="0096209C"/>
    <w:rsid w:val="00971A94"/>
    <w:rsid w:val="009866F4"/>
    <w:rsid w:val="00A1697B"/>
    <w:rsid w:val="00C1132D"/>
    <w:rsid w:val="00C15A10"/>
    <w:rsid w:val="00C17F1F"/>
    <w:rsid w:val="00C51E2E"/>
    <w:rsid w:val="00C87F95"/>
    <w:rsid w:val="00C96423"/>
    <w:rsid w:val="00CE668A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2021-12-21T11:17:00Z</dcterms:created>
  <dcterms:modified xsi:type="dcterms:W3CDTF">2021-12-21T11:19:00Z</dcterms:modified>
</cp:coreProperties>
</file>